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8BD0D" w14:textId="652E6004" w:rsidR="00176525" w:rsidRPr="00346618" w:rsidRDefault="009E0B05" w:rsidP="007B70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7B709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 </w:t>
      </w:r>
      <w:r w:rsidR="00176525" w:rsidRPr="00346618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учебного курса</w:t>
      </w:r>
    </w:p>
    <w:p w14:paraId="58797A48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«История Ставрополья»</w:t>
      </w:r>
    </w:p>
    <w:p w14:paraId="4754FED6" w14:textId="77777777" w:rsidR="00176525" w:rsidRPr="00346618" w:rsidRDefault="00176525" w:rsidP="0017652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2C13A0D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 xml:space="preserve">Формирование основ гражданской, </w:t>
      </w:r>
      <w:proofErr w:type="spellStart"/>
      <w:r w:rsidRPr="00346618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346618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обучающегося, осмысление им опыта истории Ставропольского края как части российской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14:paraId="69DCC42F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14:paraId="555F3982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>формирование умения применять знания по истории Ставропольского края для осмысления сущности современных общественных явлений, жизни в современном поликультурном, полиэтническом и многоконфессиональном регионе;</w:t>
      </w:r>
    </w:p>
    <w:p w14:paraId="412E026C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 xml:space="preserve">формирование важнейших культурно-исторических ориентиров для гражданской, </w:t>
      </w:r>
      <w:proofErr w:type="spellStart"/>
      <w:r w:rsidRPr="00346618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346618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14:paraId="1D1FCD0B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14:paraId="6809D05F" w14:textId="77777777" w:rsidR="00176525" w:rsidRPr="00346618" w:rsidRDefault="00176525" w:rsidP="0017652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</w:t>
      </w:r>
    </w:p>
    <w:p w14:paraId="5B8BC140" w14:textId="77777777" w:rsidR="00176525" w:rsidRPr="00346618" w:rsidRDefault="00176525" w:rsidP="00176525">
      <w:pPr>
        <w:pStyle w:val="a4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14:paraId="1B818DF1" w14:textId="77777777" w:rsidR="00176525" w:rsidRPr="00346618" w:rsidRDefault="00176525" w:rsidP="0017652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Место учебного курса «История Ставрополья»</w:t>
      </w:r>
    </w:p>
    <w:p w14:paraId="542F1A49" w14:textId="77777777" w:rsidR="00176525" w:rsidRPr="00346618" w:rsidRDefault="00176525" w:rsidP="00176525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в учебном плане</w:t>
      </w:r>
    </w:p>
    <w:p w14:paraId="2E104427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1359A5" w14:textId="77777777" w:rsidR="00176525" w:rsidRPr="00346618" w:rsidRDefault="00176525" w:rsidP="001765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— как граждан своей страны, жителей </w:t>
      </w:r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своего края, города, представителей определенной </w:t>
      </w:r>
      <w:proofErr w:type="spellStart"/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этнонациональной</w:t>
      </w:r>
      <w:proofErr w:type="spellEnd"/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религиозной общности, хранителей традиций рода и семьи»</w:t>
      </w:r>
      <w:r w:rsidRPr="003466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2E1BD" w14:textId="77777777" w:rsidR="00176525" w:rsidRPr="00346618" w:rsidRDefault="00176525" w:rsidP="001765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173"/>
      <w:r w:rsidRPr="00346618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этнокультурные».</w:t>
      </w:r>
    </w:p>
    <w:p w14:paraId="527ADE7C" w14:textId="77777777" w:rsidR="00176525" w:rsidRPr="00346618" w:rsidRDefault="00176525" w:rsidP="001765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ПООП ООО указывается на необходимость изучения региональной истории, а также на то, что ч</w:t>
      </w:r>
      <w:r w:rsidRPr="00346618">
        <w:rPr>
          <w:rFonts w:ascii="Times New Roman" w:eastAsia="Calibri" w:hAnsi="Times New Roman" w:cs="Times New Roman"/>
          <w:sz w:val="28"/>
          <w:szCs w:val="28"/>
        </w:rPr>
        <w:t>асть примерного учебного плана, формируемая участниками образовательных отношений, определяет количество часов,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14:paraId="4EB6182F" w14:textId="77777777" w:rsidR="00176525" w:rsidRPr="00346618" w:rsidRDefault="00176525" w:rsidP="0017652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 xml:space="preserve">Количество часов, отводимое на данную часть примерного учебного плана, может быть использовано в том числе на </w:t>
      </w:r>
      <w:r w:rsidRPr="00346618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bookmarkEnd w:id="1"/>
    <w:p w14:paraId="3ACA947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DBD4C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курса</w:t>
      </w:r>
    </w:p>
    <w:p w14:paraId="0C43C4F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«История Ставрополья»</w:t>
      </w:r>
    </w:p>
    <w:p w14:paraId="1EE7B543" w14:textId="77777777" w:rsidR="00176525" w:rsidRPr="00346618" w:rsidRDefault="00176525" w:rsidP="00176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17F0B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Курс «История Ставрополья» в соответствии с вышеизложенным положением Концепции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для 5–9 классов заключается в соединении двух его взаимосвязанных частей — истории России и региональной истории. 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</w:t>
      </w:r>
    </w:p>
    <w:p w14:paraId="32138936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14:paraId="3283A9A5" w14:textId="66298B2F" w:rsidR="00176525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 п. С учетом этих факторов в программе рассматриваются ключевые явления и процессы истории Ставрополья.</w:t>
      </w:r>
      <w:r w:rsidRPr="00346618">
        <w:rPr>
          <w:rFonts w:ascii="Times New Roman" w:hAnsi="Times New Roman" w:cs="Times New Roman"/>
          <w:sz w:val="28"/>
          <w:szCs w:val="28"/>
        </w:rPr>
        <w:t xml:space="preserve"> </w:t>
      </w:r>
      <w:r w:rsidRPr="00346618">
        <w:rPr>
          <w:rFonts w:ascii="Times New Roman" w:eastAsia="Calibri" w:hAnsi="Times New Roman" w:cs="Times New Roman"/>
          <w:sz w:val="28"/>
          <w:szCs w:val="28"/>
        </w:rPr>
        <w:t xml:space="preserve">Характеристика </w:t>
      </w:r>
      <w:r w:rsidRPr="00346618">
        <w:rPr>
          <w:rFonts w:ascii="Times New Roman" w:eastAsia="Calibri" w:hAnsi="Times New Roman" w:cs="Times New Roman"/>
          <w:sz w:val="28"/>
          <w:szCs w:val="28"/>
        </w:rPr>
        <w:lastRenderedPageBreak/>
        <w:t>многообразия и опыта культурного взаимодействия 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 актуально для современного общества.</w:t>
      </w:r>
    </w:p>
    <w:p w14:paraId="62CD69FB" w14:textId="77777777" w:rsidR="005516AA" w:rsidRPr="00346618" w:rsidRDefault="005516AA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FEE4B" w14:textId="77777777" w:rsidR="00176525" w:rsidRPr="005516AA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516AA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ОСВОЕНИЯ</w:t>
      </w:r>
    </w:p>
    <w:p w14:paraId="7E35746E" w14:textId="77777777" w:rsidR="00176525" w:rsidRPr="005516AA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5516AA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СТАВРОПОЛЬЯ»</w:t>
      </w:r>
    </w:p>
    <w:p w14:paraId="63C0A136" w14:textId="77777777" w:rsidR="00176525" w:rsidRPr="005516AA" w:rsidRDefault="00176525" w:rsidP="00176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14:paraId="6FF588D4" w14:textId="77777777" w:rsidR="00176525" w:rsidRPr="005516AA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5516AA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Личностные</w:t>
      </w:r>
    </w:p>
    <w:p w14:paraId="398F22A7" w14:textId="77777777" w:rsidR="00176525" w:rsidRPr="00346618" w:rsidRDefault="00176525" w:rsidP="0017652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 ощущение личностной сопричастности к судьбе российского народа);</w:t>
      </w:r>
    </w:p>
    <w:p w14:paraId="43314167" w14:textId="77777777" w:rsidR="00176525" w:rsidRPr="00346618" w:rsidRDefault="00176525" w:rsidP="0017652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современной России);</w:t>
      </w:r>
    </w:p>
    <w:p w14:paraId="53A6D300" w14:textId="77777777" w:rsidR="00176525" w:rsidRPr="00346618" w:rsidRDefault="00176525" w:rsidP="00176525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14:paraId="41F984E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1C6BC2CC" w14:textId="77777777" w:rsidR="00176525" w:rsidRPr="005516AA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proofErr w:type="spellStart"/>
      <w:r w:rsidRPr="005516AA">
        <w:rPr>
          <w:rFonts w:ascii="Times New Roman" w:hAnsi="Times New Roman" w:cs="Times New Roman"/>
          <w:b/>
          <w:bCs/>
          <w:color w:val="242021"/>
          <w:sz w:val="28"/>
          <w:szCs w:val="28"/>
        </w:rPr>
        <w:t>Метапредметные</w:t>
      </w:r>
      <w:proofErr w:type="spellEnd"/>
    </w:p>
    <w:p w14:paraId="6D1CC6C7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14:paraId="0402A2C1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42A6D4C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AAFFCBD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оценивать правильность выполнения учебной задачи, собственные возможности ее решения;</w:t>
      </w:r>
    </w:p>
    <w:p w14:paraId="6C7FA983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896F209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51D02F64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>создавать, применять и преобразовывать знаки и символы, модели и схемы для решения учебных и познавательных задач;</w:t>
      </w:r>
    </w:p>
    <w:p w14:paraId="3AB6ED5D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14:paraId="16BCE10E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14:paraId="67128883" w14:textId="77777777" w:rsidR="00176525" w:rsidRPr="00346618" w:rsidRDefault="00176525" w:rsidP="00176525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использовать информационно-коммуникационные технологии.</w:t>
      </w:r>
    </w:p>
    <w:p w14:paraId="4D0BECC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5D881477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Предметные</w:t>
      </w:r>
    </w:p>
    <w:p w14:paraId="48860893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Определять место исторических событий во времени, объяснять смысл основных хронологических понятий, терминов (тысячелетие, век до нашей эры, век нашей эры);</w:t>
      </w:r>
    </w:p>
    <w:p w14:paraId="5903C618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14:paraId="00D366A2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проводить поиск информации в отрывках исторических текстов, материальных памятниках;</w:t>
      </w:r>
    </w:p>
    <w:p w14:paraId="4914F525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440D714C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раскрывать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52C04248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искусства;</w:t>
      </w:r>
    </w:p>
    <w:p w14:paraId="34BB9D8C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давать оценку наиболее значительным событиям истории Ставрополья древнего и средневекового периода;</w:t>
      </w:r>
    </w:p>
    <w:p w14:paraId="1C97D216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14:paraId="076361C0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14:paraId="0AA9A85E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>анализировать информацию различных источников по региональной истории Нового времени;</w:t>
      </w:r>
    </w:p>
    <w:p w14:paraId="29ACD8AB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14:paraId="6700ECA3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систематизировать исторический материал, содержащийся в учебной и дополнительной литературе по региональной истории Нового времени;</w:t>
      </w:r>
    </w:p>
    <w:p w14:paraId="29832539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культуры Ставрополья в Новое время;</w:t>
      </w:r>
    </w:p>
    <w:p w14:paraId="2737C6C9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объяснять причины и следствия ключевых событий и процессов региональной истории Нового времени;</w:t>
      </w:r>
    </w:p>
    <w:p w14:paraId="21D1E703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сопоставлять развитие Ставрополья и России в Новое время, сравнивать исторические ситуации и события;</w:t>
      </w:r>
    </w:p>
    <w:p w14:paraId="0C981757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давать оценку событиям и личностям региональной истории Нового времени.</w:t>
      </w:r>
    </w:p>
    <w:p w14:paraId="41C40F64" w14:textId="77777777" w:rsidR="00176525" w:rsidRPr="00346618" w:rsidRDefault="00176525" w:rsidP="00176525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</w:rPr>
      </w:pPr>
    </w:p>
    <w:p w14:paraId="5BBD7364" w14:textId="77777777" w:rsidR="005516AA" w:rsidRDefault="005516AA" w:rsidP="005516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98F3E4E" w14:textId="2715036C" w:rsidR="00176525" w:rsidRDefault="00176525" w:rsidP="005516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 w:rsidR="005516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6AA" w:rsidRPr="005516AA">
        <w:rPr>
          <w:rFonts w:ascii="Times New Roman" w:eastAsia="Calibri" w:hAnsi="Times New Roman" w:cs="Times New Roman"/>
          <w:bCs/>
          <w:sz w:val="28"/>
          <w:szCs w:val="28"/>
        </w:rPr>
        <w:t>1 час в неделю. Итого 35 час</w:t>
      </w:r>
    </w:p>
    <w:p w14:paraId="6C310206" w14:textId="77777777" w:rsidR="005516AA" w:rsidRPr="00346618" w:rsidRDefault="005516AA" w:rsidP="005516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55FB0C" w14:textId="77777777" w:rsidR="00176525" w:rsidRPr="00346618" w:rsidRDefault="00176525" w:rsidP="00176525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288CC47E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14:paraId="3B5AD40A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использовать историческую карту как источник информации;</w:t>
      </w:r>
    </w:p>
    <w:p w14:paraId="26855B4D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проводить поиск информации в отрывках исторических текстов, материальных памятниках Ставропольского края;</w:t>
      </w:r>
    </w:p>
    <w:p w14:paraId="650C6061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рассказывать о событиях древней истории Ставрополья;</w:t>
      </w:r>
    </w:p>
    <w:p w14:paraId="26DA470D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</w:t>
      </w:r>
    </w:p>
    <w:p w14:paraId="1EE48116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3F38E7C8" w14:textId="77777777" w:rsidR="00176525" w:rsidRPr="005516AA" w:rsidRDefault="00176525" w:rsidP="00176525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14:paraId="0520C5BE" w14:textId="2F279E6F" w:rsidR="00176525" w:rsidRDefault="00176525" w:rsidP="00176525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высказывать суждения о значении и месте исторического и культурного наследия Ставрополья этого периода в российской истории.</w:t>
      </w:r>
    </w:p>
    <w:p w14:paraId="1DF5E4B7" w14:textId="77777777" w:rsidR="005516AA" w:rsidRPr="005516AA" w:rsidRDefault="005516AA" w:rsidP="005516AA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54EB495" w14:textId="77777777" w:rsidR="00176525" w:rsidRPr="005516AA" w:rsidRDefault="00176525" w:rsidP="0017652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47729890" w14:textId="04FFA673" w:rsidR="00176525" w:rsidRPr="005516AA" w:rsidRDefault="005516AA" w:rsidP="005516A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76525" w:rsidRPr="00346618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516AA">
        <w:rPr>
          <w:rFonts w:ascii="Times New Roman" w:eastAsia="Calibri" w:hAnsi="Times New Roman" w:cs="Times New Roman"/>
          <w:bCs/>
          <w:sz w:val="28"/>
          <w:szCs w:val="28"/>
        </w:rPr>
        <w:t>1 час в неделю. Итого 35 час.</w:t>
      </w:r>
    </w:p>
    <w:p w14:paraId="12539D63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2CC9A6F9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соотносить хронологию истории Ставрополья, Руси и всеобщей истории;</w:t>
      </w:r>
    </w:p>
    <w:p w14:paraId="4F176749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поиск информации в исторических текстах, картах и материальных исторических памятниках Ставрополья;</w:t>
      </w:r>
    </w:p>
    <w:p w14:paraId="4FE24AA3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объяснять причины и следствия ключевых событий региональной и отечественной истории периода Средних веков;</w:t>
      </w:r>
    </w:p>
    <w:p w14:paraId="3756375E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давать оценку событиям и личностям региональной истории этого периода.</w:t>
      </w:r>
    </w:p>
    <w:p w14:paraId="0196D710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12C51FFC" w14:textId="77777777" w:rsidR="00176525" w:rsidRPr="005516AA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14:paraId="2F68CF9B" w14:textId="5EA12CFE" w:rsidR="00176525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 культуры Ставрополья, объяснять, в чем заключаются их художественные достоинства и значение.</w:t>
      </w:r>
    </w:p>
    <w:p w14:paraId="6847F459" w14:textId="77777777" w:rsidR="005516AA" w:rsidRPr="005516AA" w:rsidRDefault="005516AA" w:rsidP="005516AA">
      <w:pPr>
        <w:pStyle w:val="a4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2F1301B" w14:textId="77777777" w:rsidR="00176525" w:rsidRPr="005516AA" w:rsidRDefault="00176525" w:rsidP="0017652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7489AAE0" w14:textId="77777777" w:rsidR="005516AA" w:rsidRDefault="00176525" w:rsidP="005516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46618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="005516AA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346618">
        <w:rPr>
          <w:rFonts w:ascii="Times New Roman" w:eastAsia="Calibri" w:hAnsi="Times New Roman" w:cs="Times New Roman"/>
          <w:b/>
          <w:sz w:val="28"/>
          <w:szCs w:val="28"/>
        </w:rPr>
        <w:t xml:space="preserve"> классы</w:t>
      </w:r>
      <w:r w:rsidR="005516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16AA" w:rsidRPr="005516AA">
        <w:rPr>
          <w:rFonts w:ascii="Times New Roman" w:eastAsia="Calibri" w:hAnsi="Times New Roman" w:cs="Times New Roman"/>
          <w:bCs/>
          <w:sz w:val="28"/>
          <w:szCs w:val="28"/>
        </w:rPr>
        <w:t>1 час в неделю. Итого 35 час.</w:t>
      </w:r>
      <w:r w:rsidR="005516A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59CF663E" w14:textId="5C86094B" w:rsidR="00176525" w:rsidRPr="00346618" w:rsidRDefault="005516AA" w:rsidP="005516A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9 класс       </w:t>
      </w:r>
      <w:r w:rsidRPr="005516AA">
        <w:rPr>
          <w:rFonts w:ascii="Times New Roman" w:eastAsia="Calibri" w:hAnsi="Times New Roman" w:cs="Times New Roman"/>
          <w:bCs/>
          <w:sz w:val="28"/>
          <w:szCs w:val="28"/>
        </w:rPr>
        <w:t>1 час в неделю. Итого 34 часа.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492465F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научится:</w:t>
      </w:r>
    </w:p>
    <w:p w14:paraId="7AA268EC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14:paraId="43A031B3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анализировать информацию различных источников по региональной истории Нового времени;</w:t>
      </w:r>
    </w:p>
    <w:p w14:paraId="739F858D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14:paraId="49D37725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14:paraId="508EA945" w14:textId="77777777" w:rsidR="00176525" w:rsidRPr="00346618" w:rsidRDefault="00176525" w:rsidP="00176525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618">
        <w:rPr>
          <w:rFonts w:ascii="Times New Roman" w:eastAsia="Calibri" w:hAnsi="Times New Roman" w:cs="Times New Roman"/>
          <w:sz w:val="28"/>
          <w:szCs w:val="28"/>
        </w:rPr>
        <w:t>давать оценку событиям и личностям региональной истории Нового времени.</w:t>
      </w:r>
    </w:p>
    <w:p w14:paraId="0C00AC50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346618">
        <w:rPr>
          <w:rFonts w:ascii="Times New Roman" w:eastAsia="Calibri" w:hAnsi="Times New Roman" w:cs="Times New Roman"/>
          <w:b/>
          <w:sz w:val="28"/>
          <w:szCs w:val="28"/>
        </w:rPr>
        <w:t>Выпускник получит возможность научиться:</w:t>
      </w:r>
    </w:p>
    <w:p w14:paraId="10DF304A" w14:textId="77777777" w:rsidR="00176525" w:rsidRPr="005516AA" w:rsidRDefault="00176525" w:rsidP="0017652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14:paraId="5D4C3556" w14:textId="77777777" w:rsidR="00176525" w:rsidRPr="005516AA" w:rsidRDefault="00176525" w:rsidP="00176525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14:paraId="4FA715C2" w14:textId="77777777" w:rsidR="00176525" w:rsidRPr="005516AA" w:rsidRDefault="00176525" w:rsidP="00176525">
      <w:pPr>
        <w:pStyle w:val="a4"/>
        <w:numPr>
          <w:ilvl w:val="0"/>
          <w:numId w:val="7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5516AA">
        <w:rPr>
          <w:rFonts w:ascii="Times New Roman" w:eastAsia="Calibri" w:hAnsi="Times New Roman" w:cs="Times New Roman"/>
          <w:iCs/>
          <w:sz w:val="28"/>
          <w:szCs w:val="28"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 д.</w:t>
      </w:r>
    </w:p>
    <w:p w14:paraId="57FA946F" w14:textId="77777777" w:rsidR="00176525" w:rsidRPr="005516AA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iCs/>
          <w:color w:val="242021"/>
          <w:sz w:val="28"/>
          <w:szCs w:val="28"/>
        </w:rPr>
      </w:pPr>
    </w:p>
    <w:p w14:paraId="431D41D0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14:paraId="54729A1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>«ИСТОРИЯ СТАВРОПОЛЬЯ»</w:t>
      </w:r>
    </w:p>
    <w:p w14:paraId="4B8E0972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230D30E2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5–6 классы</w:t>
      </w:r>
    </w:p>
    <w:p w14:paraId="4C19191B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79E4F3D3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Введение</w:t>
      </w:r>
    </w:p>
    <w:p w14:paraId="5F6AEFBE" w14:textId="77777777" w:rsidR="00176525" w:rsidRPr="00346618" w:rsidRDefault="00176525" w:rsidP="00176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247C433D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Край наш — Ставрополье, или </w:t>
      </w:r>
      <w:proofErr w:type="gram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Что</w:t>
      </w:r>
      <w:proofErr w:type="gram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изучает краеведение</w:t>
      </w:r>
    </w:p>
    <w:p w14:paraId="4E2C2E43" w14:textId="1571D031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Региональная и локальная история, краеведение. Предмет истории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  <w:r w:rsidR="005516AA"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                                         (4 часа)</w:t>
      </w:r>
    </w:p>
    <w:p w14:paraId="0FF79589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28307067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Раздел I. 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6554EBC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 древности</w:t>
      </w:r>
    </w:p>
    <w:p w14:paraId="05E5C1EE" w14:textId="77777777" w:rsidR="00176525" w:rsidRPr="00346618" w:rsidRDefault="00176525" w:rsidP="001765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5A4D8760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Территория и природа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6B4F4564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изучения Северного Кавказа государственными и общественными деятелями во второй половине XVIII — начале XIX в. Складывание школы историков-краеведов во второй половине XIX в. Деятельность краеведческих обществ по охране памятников истории и культуры края в первой половине XX в. Деятельность краеведов в послевоенный период.</w:t>
      </w:r>
    </w:p>
    <w:p w14:paraId="5B25ED29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9082405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Заселение территории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в каменном веке</w:t>
      </w:r>
    </w:p>
    <w:p w14:paraId="285AC3C3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</w:t>
      </w:r>
    </w:p>
    <w:p w14:paraId="3D14D18D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2B7F386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Древнейшие земледельцы и скотоводы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46064BB3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Временны́е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рамки и периодизация бронзового века. Значение бронзового века в истории человечества. Складывание майкопской археологической культуры в конце IV — первой половине III тыс. до н. э. Характеристика основных форм хозяйствования «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майкопцев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». Земледелие. Скотоводство. Обработка металлов представителями майкопской культуры. Гончарное ремесло. Ключевые поселения майкопской культуры.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Галюгаевское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поселение.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Ташлянское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поселение. Курганы майкопской культуры на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>территории Ставропольского края. Скотоводческие племена ямной культуры. Формирование Северокавказской культуры во II тыс. до н. э. Смена ямной культуры катакомбной. Приход на Северный Кавказ с Поволжья племен срубной культуры.</w:t>
      </w:r>
    </w:p>
    <w:p w14:paraId="7A92DAB4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EDD32EF" w14:textId="77777777" w:rsidR="00176525" w:rsidRPr="00346618" w:rsidRDefault="00176525" w:rsidP="00176525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Древнейшие очаги металлургии на территории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36F7EB4B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 как один из основных центров древней металлургии. Освоение выплавки бронзы жителями горных районов Северного Кавказа. Очаги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металлопроизводства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на территории Ставрополья. Освоение производства железа. Переход в начале I тыс. до н. э. к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 с освоением железа.</w:t>
      </w:r>
    </w:p>
    <w:p w14:paraId="600A687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A55D334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Киммерийцы, скифы и сарматы. Греческая колонизация</w:t>
      </w:r>
    </w:p>
    <w:p w14:paraId="19943A0D" w14:textId="53DF1AA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Ухудшение климата и переход населения степных районов 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Вытеснение киммерийцев скифами с территории их обитания. Формирование скифской культуры в VII в. до н. э. Основные особенности скифской культуры. Перемещение кочевников-скифов Центрального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причерноморские степи к V в. до н. э. Скифские племена 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 культуры на территории Ставропольского края. Появление племен сарматов в степях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Влияние сарматов на земледельческие народы Северного Кавказа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Поселения сарматской эпохи на территории Ставрополья. Завершение господства сарматов в южнорусских степях в IV в. Следы пребывания сарматов в других регионах.</w:t>
      </w:r>
      <w:r w:rsidR="005516AA"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     (17 час.)</w:t>
      </w:r>
    </w:p>
    <w:p w14:paraId="6683B520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5C87380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Раздел II. 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5603DE66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 эпоху Средневековья</w:t>
      </w:r>
    </w:p>
    <w:p w14:paraId="6D77D448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2917B735" w14:textId="77777777" w:rsidR="00176525" w:rsidRPr="00346618" w:rsidRDefault="00176525" w:rsidP="00176525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в эпоху Великого переселения народов</w:t>
      </w:r>
    </w:p>
    <w:p w14:paraId="0DDC3935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 кочевых племен гуннов. Движение гуннов на запад начиная со второй половины II в. Появление гуннов на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Боспоре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Приближение гуннов к границам Римской империи в 376 г. Влияние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гуннов на города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Боспора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Гунны на Северном Кавказе. Поход гуннов в Закавказье в конце IV в. н. э. Влияние гуннов на этническую картину Северного Кавказа в эпоху раннего Средневековья.</w:t>
      </w:r>
    </w:p>
    <w:p w14:paraId="548B6EA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4202887" w14:textId="77777777" w:rsidR="00176525" w:rsidRPr="00346618" w:rsidRDefault="00176525" w:rsidP="00176525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в эпоху раннего Средневековья. Великий шелковый путь</w:t>
      </w:r>
    </w:p>
    <w:p w14:paraId="60BF7731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Появление Тюркского каганата. Поход тюрок на Волгу и 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V в.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оногуров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утигуров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булгарский союз племен. Основные занятия и культура булгар. Создание в 632 г. Великой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Булгарии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со столицей в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Фанагории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Влияние тюрок и булгар на хозяйственную жизнь региона. Складывание к середине VI в. Аланского царства. Географические рамки Аланского царства и его влияние на территории Ставропольского края. 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 Великого шелкового пути на территории Ставрополья.</w:t>
      </w:r>
    </w:p>
    <w:p w14:paraId="2C4C7CD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D5D855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Походы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русов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на Северный Кавказ.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Тмутараканское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княжество</w:t>
      </w:r>
    </w:p>
    <w:p w14:paraId="57D04606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Северный Кавказ и бассейн Каспийского моря — часть сферы интересов Древнерусского государства.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Транскавказский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торговый путь через Дон, Нижнюю Волгу и Каспийское море.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Транскавказский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русов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на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транскавказском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торговом пути. Походы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русов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на Каспий в IX–X вв. Восточный поход русского князя Святослава Игоревича в 965 г. Победа Святослава над аланами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адыгами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Роль похода Святослава в судьбах народов Северного Кавказа. Возникновение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Тмутараканского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княжества и время его существования. Роль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Тмутараканского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княжества в торговой активности на Северном Кавказе. Расширение территории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Тмутараканского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княжества. Причины и последствия перехода Тмутаракани под власть Византии в XII в.</w:t>
      </w:r>
    </w:p>
    <w:p w14:paraId="6C1B2699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8A4B44A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11A56CB4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Алания в X–XIII вв.</w:t>
      </w:r>
    </w:p>
    <w:p w14:paraId="1247E57F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Ослабление влияния хазар на аланов в IX — начале X в. Принятие христианства в Алании, роль Византии. Становление независимого государства Алания к 965 г. Развитие аланского государства в XI в. Развитие земледелия в Алании, «хлебная страна». Роль и место скотоводства в экономике Алании. Совершенствование ремесла. Влияние транзитной торговли на экономику Алании. Духовная культура в X–XIII вв., роль христианства в регионе. Феодальная раздробленность второй половины XII в. Археологические памятники аланской культуры X–XIII вв. на Ставрополье.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>Появление половцев в северокавказских степях в конце XI в. Влияние половецкой экспансии на аланов. Роль монголов в упадке Алании.</w:t>
      </w:r>
    </w:p>
    <w:p w14:paraId="6B3C042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877AC18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Хазары и половцы в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предкавказских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степях</w:t>
      </w:r>
    </w:p>
    <w:p w14:paraId="22121ED0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 части аланов на р. Северский Донец в XI в. Хазарская 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круга правящей элиты хазар. Уничтожение Хазарского каганата киевским князем 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</w:t>
      </w:r>
      <w:r w:rsidRPr="00346618">
        <w:rPr>
          <w:rFonts w:ascii="Times New Roman" w:hAnsi="Times New Roman" w:cs="Times New Roman"/>
          <w:color w:val="242021"/>
          <w:sz w:val="28"/>
          <w:szCs w:val="28"/>
          <w:lang w:val="en-US"/>
        </w:rPr>
        <w:t>I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t>X в. Взаимоотношения половцев с Русью. Половцы на Северном Кавказе. Культурное влияние половцев на территории современного Ставрополья.</w:t>
      </w:r>
    </w:p>
    <w:p w14:paraId="2C34E269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3DEAF9D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Центральное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Предкавказье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в составе Золотой Орды.</w:t>
      </w:r>
    </w:p>
    <w:p w14:paraId="1103C8D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Золотоордынский город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Маджар</w:t>
      </w:r>
      <w:proofErr w:type="spellEnd"/>
    </w:p>
    <w:p w14:paraId="593DB447" w14:textId="492E82ED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618">
        <w:rPr>
          <w:rFonts w:ascii="Times New Roman" w:hAnsi="Times New Roman" w:cs="Times New Roman"/>
          <w:sz w:val="28"/>
          <w:szCs w:val="28"/>
        </w:rPr>
        <w:t xml:space="preserve">Вторжение монголов на Северный Кавказ и покорение ими черкесов. Начало завоевания Алании. Взаимоотношения монголов с половецким населением. Возникновение Золотой Орды. Роль Золотой Орды в развитии торговых отношений и 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 с ордынскими органами управления. Первые упоминания о г. </w:t>
      </w:r>
      <w:proofErr w:type="spellStart"/>
      <w:r w:rsidRPr="00346618">
        <w:rPr>
          <w:rFonts w:ascii="Times New Roman" w:hAnsi="Times New Roman" w:cs="Times New Roman"/>
          <w:sz w:val="28"/>
          <w:szCs w:val="28"/>
        </w:rPr>
        <w:t>Маджаре</w:t>
      </w:r>
      <w:proofErr w:type="spellEnd"/>
      <w:r w:rsidRPr="00346618">
        <w:rPr>
          <w:rFonts w:ascii="Times New Roman" w:hAnsi="Times New Roman" w:cs="Times New Roman"/>
          <w:sz w:val="28"/>
          <w:szCs w:val="28"/>
        </w:rPr>
        <w:t xml:space="preserve"> в начале XIV в. Остатки </w:t>
      </w:r>
      <w:proofErr w:type="spellStart"/>
      <w:r w:rsidRPr="00346618">
        <w:rPr>
          <w:rFonts w:ascii="Times New Roman" w:hAnsi="Times New Roman" w:cs="Times New Roman"/>
          <w:sz w:val="28"/>
          <w:szCs w:val="28"/>
        </w:rPr>
        <w:t>Маджара</w:t>
      </w:r>
      <w:proofErr w:type="spellEnd"/>
      <w:r w:rsidRPr="00346618">
        <w:rPr>
          <w:rFonts w:ascii="Times New Roman" w:hAnsi="Times New Roman" w:cs="Times New Roman"/>
          <w:sz w:val="28"/>
          <w:szCs w:val="28"/>
        </w:rPr>
        <w:t xml:space="preserve"> на территории Ставрополья. Социальный и этнический состав населения и материальная культура г. </w:t>
      </w:r>
      <w:proofErr w:type="spellStart"/>
      <w:r w:rsidRPr="00346618">
        <w:rPr>
          <w:rFonts w:ascii="Times New Roman" w:hAnsi="Times New Roman" w:cs="Times New Roman"/>
          <w:sz w:val="28"/>
          <w:szCs w:val="28"/>
        </w:rPr>
        <w:t>Маджара</w:t>
      </w:r>
      <w:proofErr w:type="spellEnd"/>
      <w:r w:rsidRPr="00346618">
        <w:rPr>
          <w:rFonts w:ascii="Times New Roman" w:hAnsi="Times New Roman" w:cs="Times New Roman"/>
          <w:sz w:val="28"/>
          <w:szCs w:val="28"/>
        </w:rPr>
        <w:t>. Основные занятия жителей. Другие поселения золотоордынской эпохи на территории Ставрополья. Упадок Золотой Орды.</w:t>
      </w:r>
      <w:r w:rsidR="00551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(14 час.)</w:t>
      </w:r>
    </w:p>
    <w:p w14:paraId="2F39FA8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F84FC39" w14:textId="77777777" w:rsidR="00A62295" w:rsidRDefault="00A6229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5E4C2A96" w14:textId="174364F6" w:rsidR="00176525" w:rsidRPr="00346618" w:rsidRDefault="00A6229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9</w:t>
      </w:r>
      <w:r w:rsidR="00176525"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класс</w:t>
      </w:r>
    </w:p>
    <w:p w14:paraId="2B0AA2C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8"/>
          <w:szCs w:val="28"/>
        </w:rPr>
      </w:pPr>
    </w:p>
    <w:p w14:paraId="5213371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46350076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 XVI–XVII вв.</w:t>
      </w:r>
    </w:p>
    <w:p w14:paraId="7A5F94E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3FE0E459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Кочевое население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предкавказских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степей. Ногайцы. Туркмены</w:t>
      </w:r>
    </w:p>
    <w:p w14:paraId="31A4F03E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Географическое положение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Миграции племен и народов в районе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с древнейших времен до XVII в. Ставропольские ногайцы. Контакты Московского государства с ногайцами. Ногайцы в Моздокской степи,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караногайцы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Взаимоотношения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караногайцев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с правительством Петра I. Караногайское, Ачикулак-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Джембойлуковское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Калаус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-Саблинское,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Калаус-Джембойлуковское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приставства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Первоначальный ареал расселения туркменов. Складывание локальной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группы туркменского этноса на Ставрополье.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Трухменское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(Туркменское)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приставство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Туркмены на Ставрополье во второй половине XIX в. Основные занятия кочевников Ставрополья.</w:t>
      </w:r>
    </w:p>
    <w:p w14:paraId="1FA1400F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823488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Россия и народы Северного Кавказа в XVI–XVII вв.</w:t>
      </w:r>
    </w:p>
    <w:p w14:paraId="4CA15A86" w14:textId="3C8D972A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адыгов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российское подданство. Промосковская политика верховного кабардинского князя Темрюка (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Идарова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)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Идаровича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Гребенское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казачество. Город Терки и 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Кабарды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шамхала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Тарковского.</w:t>
      </w:r>
      <w:r w:rsidR="005516AA"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(3 часа.)</w:t>
      </w:r>
    </w:p>
    <w:p w14:paraId="651AA277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49D79CA0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>. Ставрополье в XVIII в.</w:t>
      </w:r>
    </w:p>
    <w:p w14:paraId="6FA08774" w14:textId="77777777" w:rsidR="00176525" w:rsidRPr="00346618" w:rsidRDefault="00176525" w:rsidP="00176525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96B77" w14:textId="77777777" w:rsidR="00176525" w:rsidRPr="00346618" w:rsidRDefault="00176525" w:rsidP="00176525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Северный Кавказ во внешней политике России XVIII в.</w:t>
      </w:r>
    </w:p>
    <w:p w14:paraId="591CBE06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Территориальное деление Кавказа. Северный Кавказ и Закавказье. Значение региона для пограничных государств в 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 Присоединение к России Дербента и Баку. Кавказ как один из 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 Возврат Ирану завоеванных в каспийском походе провинций. Политика Екатерины II на Кавказе. Черноморское направление политики России. Значение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Кючук-Кайнарджийского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договора. Переход Грузии под протекторат России.</w:t>
      </w:r>
    </w:p>
    <w:p w14:paraId="3EB2C785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B9CFCE6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Освоение северокавказских земель. Создание Азово-Моздокской линии</w:t>
      </w:r>
    </w:p>
    <w:p w14:paraId="009EFD9E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История российского присутствия в регионе. Перемещение границы российских владений в Дагестане на юг в XVIII в. Создание Терской оборонительной (кордонной) линии. Создание и заселение Азово-Моздокской линии.</w:t>
      </w:r>
    </w:p>
    <w:p w14:paraId="6E7445D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DA7AF07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Казачьи поселения на Ставрополье. Жизнь и быт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линейцев</w:t>
      </w:r>
      <w:proofErr w:type="spellEnd"/>
    </w:p>
    <w:p w14:paraId="24F2A332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Возрастание военно-административной роли г. Ставрополя в первой трети XIX в. Ставрополь как столица Кавказского линейного казачьего войска. Казачьи поселения XIX в. в современных границах Ставропольского края. Станицы донских казаков на р. Кубани в конце XVIII — начале XIX в. Растущая потребность русской армии в кавалерии и изменения в социальном составе казачества. Села Ставропольского и Пятигорского округов, получившие статус станиц. Формирование Кавказского линейного войска. Жизнь и быт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линейцев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Роль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линейцев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Крымской войне (1853–1856). Положение линейных казаков. Изменения в количественном и социальном составе казачества в регионе после Кавказской войны. Станицы Кубанского и Терского казачьих войск, вошедшие в состав Ставропольского края.</w:t>
      </w:r>
    </w:p>
    <w:p w14:paraId="0B6B6E30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336EE3A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Крестьянские поселения на Ставрополье</w:t>
      </w:r>
    </w:p>
    <w:p w14:paraId="4021658D" w14:textId="077980DF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Указ о раздаче земель по Азово-Моздокской линии гражданскому населению. Массовое переселение в Степное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государственных крестьян. Переселение государственных крестьян из центральных губерний на Ставрополье в XVIII–XIX вв. Особенности расселения крестьян в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Социальный состав крестьянского населения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Раздача дворянам земельных владений в регионе. Основные занятия крестьянского населения региона. Стихийные бедствия и эпидемии на Ставрополье в XVIII–XIX вв.</w:t>
      </w:r>
      <w:r w:rsidR="005516AA"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                     </w:t>
      </w:r>
      <w:r w:rsidR="00A62295">
        <w:rPr>
          <w:rFonts w:ascii="Times New Roman" w:hAnsi="Times New Roman" w:cs="Times New Roman"/>
          <w:color w:val="242021"/>
          <w:sz w:val="28"/>
          <w:szCs w:val="28"/>
        </w:rPr>
        <w:t xml:space="preserve">  </w:t>
      </w:r>
      <w:r w:rsidR="005516AA">
        <w:rPr>
          <w:rFonts w:ascii="Times New Roman" w:hAnsi="Times New Roman" w:cs="Times New Roman"/>
          <w:color w:val="242021"/>
          <w:sz w:val="28"/>
          <w:szCs w:val="28"/>
        </w:rPr>
        <w:t xml:space="preserve">  (10 час.)</w:t>
      </w:r>
    </w:p>
    <w:p w14:paraId="5C4195C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B1CF9E5" w14:textId="77777777" w:rsidR="00176525" w:rsidRPr="00346618" w:rsidRDefault="00176525" w:rsidP="001765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50127214"/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End w:id="2"/>
      <w:r w:rsidRPr="00346618">
        <w:rPr>
          <w:rFonts w:ascii="Times New Roman" w:hAnsi="Times New Roman" w:cs="Times New Roman"/>
          <w:b/>
          <w:bCs/>
          <w:sz w:val="28"/>
          <w:szCs w:val="28"/>
        </w:rPr>
        <w:t>Ставропольская губерния в XIX — начале XX в.</w:t>
      </w:r>
    </w:p>
    <w:p w14:paraId="01AB9BEA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2F890BB1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Земли Ставрополья в Кавказской войне</w:t>
      </w:r>
    </w:p>
    <w:p w14:paraId="37925B2C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</w:t>
      </w:r>
    </w:p>
    <w:p w14:paraId="04C0779C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6B9603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Заселение и хозяйственное освоение Ставрополья</w:t>
      </w:r>
    </w:p>
    <w:p w14:paraId="70AD98FD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во второй половине XIX в.</w:t>
      </w:r>
    </w:p>
    <w:p w14:paraId="4ED30EC8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Тавричане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этноконфессиональные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группы иммигрантов в переселенческой политике на Северном Кавказе.</w:t>
      </w:r>
    </w:p>
    <w:p w14:paraId="11EAE5A7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B78E6B8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Социально-экономическое развитие Ставрополья</w:t>
      </w:r>
    </w:p>
    <w:p w14:paraId="683823B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в пореформенный период</w:t>
      </w:r>
    </w:p>
    <w:p w14:paraId="4CC01673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Особенности модернизации на Северном Кавказе и Ставрополье. Реформы 1863–1874 гг. на Северном Кавказе. Освоение 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 общества. Характер экономического развития Ставрополья под воздействием реформ второй половины XIX в. Особенности земледелия и скотоводства. Основные земледельческие группы и распределение земельного фонда. Изменения методов земледелия к концу XIX в. Рост использования техники и удобрений в сельском хозяйстве. Влияние почвы и климатических условий края на развитие сельскохозяйственного производства. Социальное расслоение на селе: «старожилы» и «иногородние». Влияние сельского хозяйства на промышленное развитие в регионе. Развитие инфраструктуры: активное строительство железных дорог.</w:t>
      </w:r>
    </w:p>
    <w:p w14:paraId="002A1F3C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AFCF206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Старейшие российские города на Северном Кавказе</w:t>
      </w:r>
    </w:p>
    <w:p w14:paraId="04DDB6FD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Влияние строительства Азово-Моздокской оборонительной линии на возникновение городов на Ставрополье. Изменения в территориально-административном делении, появление первых городов (Георгиевск, Кизляр, Моздок, Ставрополь, Александровск) и развитие городского населения. Превращение Ставрополя в областной центр, приобретение им важного торгового и транзитного значения. Возникновение городов и станиц на Кавказских Минеральных Водах (Пятигорск, Железноводск, Кисловодск, Ессентуки), признание их лечебной территорией государственного значения. Обустройство и развитие Ставрополя и городов Кавказских Минеральных Вод.</w:t>
      </w:r>
    </w:p>
    <w:p w14:paraId="48C1AB80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48DD320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Население городов Ставрополья в XIX в.</w:t>
      </w:r>
    </w:p>
    <w:p w14:paraId="68D613C8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Эволюция социально-правового положения жителей Ставрополья в XVIII–XIX вв. Особая роль городов и их жителей в реализации политики освоения степного края в годы Кавказской войны. Изменения в облике Ставрополя на протяжении XIX 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 четверти XIX в. Факторы, определявшие консервирование образа жизни населения ставропольских городов. Социально-сословный состав городского населения. Население городов Кавказских Минеральных Вод, особенности его жизнедеятельности.</w:t>
      </w:r>
    </w:p>
    <w:p w14:paraId="77C1D18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190C54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Народы Ставрополья. Многообразие культур</w:t>
      </w:r>
    </w:p>
    <w:p w14:paraId="09EDBB92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Особенности национальной политики российских властей на Ставрополье в XVIII–XIX вв. Восточнославянские народы Ставрополья. Казачество, русское и украинское крестьянство. Развитие российской духовной культуры на Ставрополье как тенденции к равноправному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историческому партнерству всех народов, населявших территории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Армяне, греки и немцы в «плавильном котле» Ставрополья.</w:t>
      </w:r>
    </w:p>
    <w:p w14:paraId="0041840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C734FB8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Религиозная жизнь Ставрополья в XIX — начале XX в.</w:t>
      </w:r>
    </w:p>
    <w:p w14:paraId="1EC628C1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Положение разных конфессий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 организации. Связь православного прихода с формированием школьной системы на Ставрополье.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Миссионерско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-просветительная деятельность РПЦ. Инославные конфессии на Ставрополье. Протестантизм (лютеранство, реформаторство,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меннонитство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, Движение Исхода и другие направления). Католицизм. Деятельность Армянской апостольской церкви. Распространение ислама на Ставрополье. Процесс регламентации религиозной жизни региона.</w:t>
      </w:r>
    </w:p>
    <w:p w14:paraId="33162CFC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4C89437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Ставропольское общество в начале XX в.: демография,</w:t>
      </w:r>
    </w:p>
    <w:p w14:paraId="4DEAE58F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сословный состав населения</w:t>
      </w:r>
    </w:p>
    <w:p w14:paraId="47758839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Изменения положения основных сословий ставропольского общества в начале XX в. Характер прироста населения Ставропольской губернии. Национальный состав основной массы 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 просвещения. Распространение знаний, культуры, просветительной деятельности среди населения Ставрополья.</w:t>
      </w:r>
    </w:p>
    <w:p w14:paraId="02F7D46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89CBAF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Социально-экономическое развитие</w:t>
      </w:r>
    </w:p>
    <w:p w14:paraId="2FBCF15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Ставропольской губернии в начале XX в.</w:t>
      </w:r>
    </w:p>
    <w:p w14:paraId="7E8296B3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Характерные черты социально-экономического развития Ставрополья в условиях утверждения капиталистического 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 губернии. Влияние железнодорожного строительства на социально-экономическое развитие Ставрополья. Изменения в социальной структуре общества. Социальные противоречия и социальные движения. Расслоение крестьянства. Влияние аграрной реформы П. А. Столыпина на характер общественно-экономических отношений в Ставропольской губернии.</w:t>
      </w:r>
    </w:p>
    <w:p w14:paraId="72DC4EE7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8CBFA1E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Общественно-политическое развитие</w:t>
      </w:r>
    </w:p>
    <w:p w14:paraId="144710AA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Ставропольской губернии в начале XX в.</w:t>
      </w:r>
    </w:p>
    <w:p w14:paraId="05571357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Административное устройство губернии в конце XIX — начале XX в. Нарастание революционных настроений на Ставрополье в начале XX в. Общественные движения Ставрополья в начале XX в. Влияние Русско-японской войны на общественно-политическое развитие Ставропольской губернии.</w:t>
      </w:r>
    </w:p>
    <w:p w14:paraId="788DB251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EFEB2BA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Революционное движение 1905–1907 гг. на Ставрополье</w:t>
      </w:r>
    </w:p>
    <w:p w14:paraId="3C1B7997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Отражение революции на Ставрополье. «Кровавый день Ставрополя». Нарастание революционных событий в Ставропольской губернии. Политические партии на Ставрополье в 1905–1907 гг. Развитие крестьянского движения. Итоги и последствия Первой русской революции на Ставрополье.</w:t>
      </w:r>
    </w:p>
    <w:p w14:paraId="05145E9D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97E6ED2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Культура Ставрополья в конце XVIII — первой половине XIX в.</w:t>
      </w:r>
    </w:p>
    <w:p w14:paraId="026E5A91" w14:textId="77777777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Развитие литературы на Ставрополье в конце XVIII — первой половине XIX в. Посещение края выдающимися просветителями, общественными деятелями, поэтами, писателями. Музыкальная жизнь на Ставрополье в первой половине XIX в. Развитие просвещения на Ставрополье в первой половине XIX в. Театральная жизнь. Архитектура и градостроительство в первой половине XIX в.</w:t>
      </w:r>
    </w:p>
    <w:p w14:paraId="5E950BEB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16F72CC3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Культура Ставрополья во второй половине XIX — начале XX в.</w:t>
      </w:r>
    </w:p>
    <w:p w14:paraId="237CFF05" w14:textId="4E014140" w:rsidR="00176525" w:rsidRPr="00346618" w:rsidRDefault="00176525" w:rsidP="0017652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Литературный процесс на Ставрополье во второй половине XIX — начале XX в. Развитие просвещения, музейного дела, библиотек, издательств во второй половине XIX — начале XX в. Развитие изобразительного искусства. Музыка и театр. Архитектура и градостроительство во второй половине XIX — начале XX в. Появление кинематографа.</w:t>
      </w:r>
      <w:r w:rsidR="00A62295"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(22 часа.)</w:t>
      </w:r>
    </w:p>
    <w:p w14:paraId="0D5035EA" w14:textId="77777777" w:rsidR="00176525" w:rsidRPr="00346618" w:rsidRDefault="00176525" w:rsidP="0017652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40F948CE" w14:textId="33B0B5C2" w:rsidR="006A3D67" w:rsidRDefault="006A3D67"/>
    <w:p w14:paraId="1D3993FE" w14:textId="44EF39CF" w:rsidR="00A62295" w:rsidRDefault="00A62295"/>
    <w:p w14:paraId="28899F6E" w14:textId="42B601A6" w:rsidR="00A62295" w:rsidRDefault="00A62295"/>
    <w:p w14:paraId="197F7713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7–</w:t>
      </w: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8</w:t>
      </w: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классы</w:t>
      </w:r>
    </w:p>
    <w:p w14:paraId="4A07D9CF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8"/>
          <w:szCs w:val="28"/>
        </w:rPr>
      </w:pPr>
    </w:p>
    <w:p w14:paraId="2A3BC619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Территория Центрального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Предкавказья</w:t>
      </w:r>
      <w:proofErr w:type="spellEnd"/>
    </w:p>
    <w:p w14:paraId="522B7623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 XVI–XVII вв.</w:t>
      </w:r>
    </w:p>
    <w:p w14:paraId="685FFA60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451510A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Кочевое население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предкавказских</w:t>
      </w:r>
      <w:proofErr w:type="spellEnd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степей. Ногайцы. Туркмены</w:t>
      </w:r>
    </w:p>
    <w:p w14:paraId="542D10CA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Географическое положение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Миграции племен и народов в районе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с древнейших времен до XVII в. Ставропольские ногайцы. Контакты Московского государства с ногайцами. Ногайцы в Моздокской степи,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караногайцы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Взаимоотношения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караногайцев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с правительством Петра I. Караногайское, Ачикулак-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Джембойлуковское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Калаус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-Саблинское,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Калаус-Джембойлуковское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приставства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Первоначальный ареал расселения туркменов. Складывание локальной группы туркменского этноса на Ставрополье.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Трухменское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(Туркменское)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приставство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Туркмены на Ставрополье во второй половине XIX в. Основные занятия кочевников Ставрополья.</w:t>
      </w:r>
    </w:p>
    <w:p w14:paraId="5FE9F6B7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2DAAA273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Россия и народы Северного Кавказа в XVI–XVII вв.</w:t>
      </w:r>
    </w:p>
    <w:p w14:paraId="0626D2B3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 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 Северным Кавказом и Закавказьем. Кабардинское посольство в Москву. Посольство Ивана IV на Кавказ. Принятие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адыгов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российское подданство. Промосковская политика верховного кабардинского князя Темрюка (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Идарова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)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Идаровича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Турецко-татарский поход 1569 г. Зарождение казачества. Расселение казаков на Тереке,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Гребенское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казачество. Город Терки и 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 России с Северо-Западным Кавказом в XVI в. Договоры между адыгскими князьями и Московским государством. Добровольное вхождение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Кабарды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шамхала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Тарковского.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(3 часа.)</w:t>
      </w:r>
    </w:p>
    <w:p w14:paraId="1A6DC3FE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004AC23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>. Ставрополье в XVIII в.</w:t>
      </w:r>
    </w:p>
    <w:p w14:paraId="4E4C6B6B" w14:textId="77777777" w:rsidR="00A62295" w:rsidRPr="00346618" w:rsidRDefault="00A62295" w:rsidP="00A62295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1C442" w14:textId="77777777" w:rsidR="00A62295" w:rsidRPr="00346618" w:rsidRDefault="00A62295" w:rsidP="00A62295">
      <w:pPr>
        <w:spacing w:after="0" w:line="240" w:lineRule="auto"/>
        <w:ind w:left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Северный Кавказ во внешней политике России XVIII в.</w:t>
      </w:r>
    </w:p>
    <w:p w14:paraId="7892FE40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Территориальное деление Кавказа. Северный Кавказ и Закавказье. Значение региона для пограничных государств в 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 Присоединение к России Дербента и Баку. Кавказ как один из 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 Возврат Ирану завоеванных в каспийском походе провинций. Политика Екатерины II на Кавказе. Черноморское направление политики России. Значение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Кючук-Кайнарджийского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договора. Переход Грузии под протекторат России.</w:t>
      </w:r>
    </w:p>
    <w:p w14:paraId="3A30DB21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F5360D1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Освоение северокавказских земель. Создание Азово-Моздокской линии</w:t>
      </w:r>
    </w:p>
    <w:p w14:paraId="3CB63E58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История российского присутствия в регионе. Перемещение границы российских владений в Дагестане на юг в XVIII в. Создание Терской оборонительной (кордонной) линии. Создание и заселение Азово-Моздокской линии.</w:t>
      </w:r>
    </w:p>
    <w:p w14:paraId="368278BB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465E71B4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Казачьи поселения на Ставрополье. Жизнь и быт </w:t>
      </w:r>
      <w:proofErr w:type="spellStart"/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линейцев</w:t>
      </w:r>
      <w:proofErr w:type="spellEnd"/>
    </w:p>
    <w:p w14:paraId="303CE314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Возрастание военно-административной роли г. Ставрополя в первой трети XIX в. Ставрополь как столица Кавказского линейного казачьего войска. Казачьи поселения XIX в. в современных границах Ставропольского края.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Станицы донских казаков на р. Кубани в конце XVIII — начале XIX в. Растущая потребность русской армии в кавалерии и изменения в социальном составе казачества. Села Ставропольского и Пятигорского округов, получившие статус станиц. Формирование Кавказского линейного войска. Жизнь и быт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линейцев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Роль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линейцев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в Крымской войне (1853–1856). Положение линейных казаков. Изменения в количественном и социальном составе казачества в регионе после Кавказской войны. Станицы Кубанского и Терского казачьих войск, вошедшие в состав Ставропольского края.</w:t>
      </w:r>
    </w:p>
    <w:p w14:paraId="2AE04431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8A4E20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Крестьянские поселения на Ставрополье</w:t>
      </w:r>
    </w:p>
    <w:p w14:paraId="68809C75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Указ о раздаче земель по Азово-Моздокской линии гражданскому населению. Массовое переселение в Степное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государственных крестьян. Переселение государственных крестьян из центральных губерний на Ставрополье в XVIII–XIX вв. Особенности расселения крестьян в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. Социальный состав крестьянского населения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Раздача дворянам земельных владений в регионе. Основные занятия крестьянского населения региона. Стихийные бедствия и эпидемии на Ставрополье в XVIII–XIX вв.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                         (10 час.)</w:t>
      </w:r>
    </w:p>
    <w:p w14:paraId="28FF140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CB08DCF" w14:textId="77777777" w:rsidR="00A62295" w:rsidRPr="00346618" w:rsidRDefault="00A62295" w:rsidP="00A622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34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46618">
        <w:rPr>
          <w:rFonts w:ascii="Times New Roman" w:hAnsi="Times New Roman" w:cs="Times New Roman"/>
          <w:b/>
          <w:bCs/>
          <w:sz w:val="28"/>
          <w:szCs w:val="28"/>
        </w:rPr>
        <w:t>. Ставропольская губерния в XIX — начале XX в.</w:t>
      </w:r>
    </w:p>
    <w:p w14:paraId="7C3D37A8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</w:p>
    <w:p w14:paraId="538D12B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Земли Ставрополья в Кавказской войне</w:t>
      </w:r>
    </w:p>
    <w:p w14:paraId="66145C95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 участие казачьих формирований в походах или экспедициях против горцев. Переселенческая повинность линейного казачества. Итоги Кавказской войны для Ставрополья.</w:t>
      </w:r>
    </w:p>
    <w:p w14:paraId="3630B95D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643FA95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Заселение и хозяйственное освоение Ставрополья</w:t>
      </w:r>
    </w:p>
    <w:p w14:paraId="78F0D8C7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во второй половине XIX в.</w:t>
      </w:r>
    </w:p>
    <w:p w14:paraId="4AB94267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 Сезонный характер крестьянских миграций.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Тавричане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и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этноконфессиональные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 группы иммигрантов в переселенческой политике на Северном Кавказе.</w:t>
      </w:r>
    </w:p>
    <w:p w14:paraId="403549D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75F0144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Социально-экономическое развитие Ставрополья</w:t>
      </w:r>
    </w:p>
    <w:p w14:paraId="72C07C12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 пореформенный период</w:t>
      </w:r>
    </w:p>
    <w:p w14:paraId="5D64ADBB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Особенности модернизации на Северном Кавказе и Ставрополье. Реформы 1863–1874 гг. на Северном Кавказе. Освоение 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>структуре общества. Характер экономического развития Ставрополья под воздействием реформ второй половины XIX в. Особенности земледелия и скотоводства. Основные земледельческие группы и распределение земельного фонда. Изменения методов земледелия к концу XIX в. Рост использования техники и удобрений в сельском хозяйстве. Влияние почвы и климатических условий края на развитие сельскохозяйственного производства. Социальное расслоение на селе: «старожилы» и «иногородние». Влияние сельского хозяйства на промышленное развитие в регионе. Развитие инфраструктуры: активное строительство железных дорог.</w:t>
      </w:r>
    </w:p>
    <w:p w14:paraId="7A69CE0D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4812B0DF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Старейшие российские города на Северном Кавказе</w:t>
      </w:r>
    </w:p>
    <w:p w14:paraId="10184770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Влияние строительства Азово-Моздокской оборонительной линии на возникновение городов на Ставрополье. Изменения в территориально-административном делении, появление первых городов (Георгиевск, Кизляр, Моздок, Ставрополь, Александровск) и развитие городского населения. Превращение Ставрополя в областной центр, приобретение им важного торгового и транзитного значения. Возникновение городов и станиц на Кавказских Минеральных Водах (Пятигорск, Железноводск, Кисловодск, Ессентуки), признание их лечебной территорией государственного значения. Обустройство и развитие Ставрополя и городов Кавказских Минеральных Вод.</w:t>
      </w:r>
    </w:p>
    <w:p w14:paraId="0E7940CC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CB792EC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Население городов Ставрополья в XIX в.</w:t>
      </w:r>
    </w:p>
    <w:p w14:paraId="098C4626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Эволюция социально-правового положения жителей Ставрополья в XVIII–XIX вв. Особая роль городов и их жителей в реализации политики освоения степного края в годы Кавказской войны. Изменения в облике Ставрополя на протяжении XIX 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 четверти XIX в. Факторы, определявшие консервирование образа жизни населения ставропольских городов. Социально-сословный состав городского населения. Население городов Кавказских Минеральных Вод, особенности его жизнедеятельности.</w:t>
      </w:r>
    </w:p>
    <w:p w14:paraId="656BCE2F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3D1CB9F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Народы Ставрополья. Многообразие культур</w:t>
      </w:r>
    </w:p>
    <w:p w14:paraId="527D77D7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Особенности национальной политики российских властей на Ставрополье в XVIII–XIX вв. Восточнославянские народы Ставрополья. Казачество, русское и украинское крестьянство. Развитие российской духовной культуры на Ставрополье как тенденции к равноправному историческому партнерству всех народов, населявших территории Степного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Предкавказья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. Армяне, греки и немцы в «плавильном котле» Ставрополья.</w:t>
      </w:r>
    </w:p>
    <w:p w14:paraId="326B4E4B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59A76F42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Религиозная жизнь Ставрополья в XIX — начале XX в.</w:t>
      </w:r>
    </w:p>
    <w:p w14:paraId="076412EB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Положение разных конфессий на Ставрополье в XIX в. Активное распространение православия. Роль Игнатия (Брянчанинова) в упрочении </w:t>
      </w:r>
      <w:r w:rsidRPr="00346618"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Русской православной церкви на Ставрополье. Приходская община как низшая ступень церковной организации. Связь православного прихода с формированием школьной системы на Ставрополье.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Миссионерско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 xml:space="preserve">-просветительная деятельность РПЦ. Инославные конфессии на Ставрополье. Протестантизм (лютеранство, реформаторство, </w:t>
      </w:r>
      <w:proofErr w:type="spellStart"/>
      <w:r w:rsidRPr="00346618">
        <w:rPr>
          <w:rFonts w:ascii="Times New Roman" w:hAnsi="Times New Roman" w:cs="Times New Roman"/>
          <w:color w:val="242021"/>
          <w:sz w:val="28"/>
          <w:szCs w:val="28"/>
        </w:rPr>
        <w:t>меннонитство</w:t>
      </w:r>
      <w:proofErr w:type="spellEnd"/>
      <w:r w:rsidRPr="00346618">
        <w:rPr>
          <w:rFonts w:ascii="Times New Roman" w:hAnsi="Times New Roman" w:cs="Times New Roman"/>
          <w:color w:val="242021"/>
          <w:sz w:val="28"/>
          <w:szCs w:val="28"/>
        </w:rPr>
        <w:t>, Движение Исхода и другие направления). Католицизм. Деятельность Армянской апостольской церкви. Распространение ислама на Ставрополье. Процесс регламентации религиозной жизни региона.</w:t>
      </w:r>
    </w:p>
    <w:p w14:paraId="25366FF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3472A2E9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Ставропольское общество в начале XX в.: демография,</w:t>
      </w:r>
    </w:p>
    <w:p w14:paraId="2CE09D5C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сословный состав населения</w:t>
      </w:r>
    </w:p>
    <w:p w14:paraId="4001AEA9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Изменения положения основных сословий ставропольского общества в начале XX в. Характер прироста населения Ставропольской губернии. Национальный состав основной массы 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 просвещения. Распространение знаний, культуры, просветительной деятельности среди населения Ставрополья.</w:t>
      </w:r>
    </w:p>
    <w:p w14:paraId="1B9653E0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11C80FA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Социально-экономическое развитие</w:t>
      </w:r>
    </w:p>
    <w:p w14:paraId="6D8CF765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Ставропольской губернии в начале XX в.</w:t>
      </w:r>
    </w:p>
    <w:p w14:paraId="53FBD234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Характерные черты социально-экономического развития Ставрополья в условиях утверждения капиталистического 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 губернии. Влияние железнодорожного строительства на социально-экономическое развитие Ставрополья. Изменения в социальной структуре общества. Социальные противоречия и социальные движения. Расслоение крестьянства. Влияние аграрной реформы П. А. Столыпина на характер общественно-экономических отношений в Ставропольской губернии.</w:t>
      </w:r>
    </w:p>
    <w:p w14:paraId="7EBC001C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0D5D2F9B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Общественно-политическое развитие</w:t>
      </w:r>
    </w:p>
    <w:p w14:paraId="4AF8037B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Ставропольской губернии в начале XX в.</w:t>
      </w:r>
    </w:p>
    <w:p w14:paraId="27AA6C0A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Административное устройство губернии в конце XIX — начале XX в. Нарастание революционных настроений на Ставрополье в начале XX в. Общественные движения Ставрополья в начале XX в. Влияние Русско-японской войны на общественно-политическое развитие Ставропольской губернии.</w:t>
      </w:r>
    </w:p>
    <w:p w14:paraId="4FFF73C1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16088ED4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Революционное движение 1905–1907 гг. на Ставрополье</w:t>
      </w:r>
    </w:p>
    <w:p w14:paraId="615C1B14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Отражение революции на Ставрополье. «Кровавый день Ставрополя». Нарастание революционных событий в Ставропольской губернии. Политические партии на Ставрополье в 1905–1907 гг. Развитие крестьянского движения. Итоги и последствия Первой русской революции на Ставрополье.</w:t>
      </w:r>
    </w:p>
    <w:p w14:paraId="2587B3B8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6206716F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Культура Ставрополья в конце XVIII — первой половине XIX в.</w:t>
      </w:r>
    </w:p>
    <w:p w14:paraId="2C3A9621" w14:textId="77777777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Развитие литературы на Ставрополье в конце XVIII — первой половине XIX в. Посещение края выдающимися просветителями, общественными деятелями, поэтами, писателями. Музыкальная жизнь на Ставрополье в первой половине XIX в. Развитие просвещения на Ставрополье в первой половине XIX в. Театральная жизнь. Архитектура и градостроительство в первой половине XIX в.</w:t>
      </w:r>
    </w:p>
    <w:p w14:paraId="5E9E2B8E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74F9CFEF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b/>
          <w:bCs/>
          <w:color w:val="242021"/>
          <w:sz w:val="28"/>
          <w:szCs w:val="28"/>
        </w:rPr>
        <w:t>Культура Ставрополья во второй половине XIX — начале XX в.</w:t>
      </w:r>
    </w:p>
    <w:p w14:paraId="2EAAEC80" w14:textId="65989A3B" w:rsidR="00A62295" w:rsidRPr="00346618" w:rsidRDefault="00A62295" w:rsidP="00A622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346618">
        <w:rPr>
          <w:rFonts w:ascii="Times New Roman" w:hAnsi="Times New Roman" w:cs="Times New Roman"/>
          <w:color w:val="242021"/>
          <w:sz w:val="28"/>
          <w:szCs w:val="28"/>
        </w:rPr>
        <w:t>Литературный процесс на Ставрополье во второй половине XIX — начале XX в. Развитие просвещения, музейного дела, библиотек, издательств во второй половине XIX — начале XX в. Развитие изобразительного искусства. Музыка и театр. Архитектура и градостроительство во второй половине XIX — начале XX в. Появление кинематографа.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                                           (21 час.)</w:t>
      </w:r>
    </w:p>
    <w:p w14:paraId="6E3FBAE5" w14:textId="77777777" w:rsidR="00A62295" w:rsidRPr="00346618" w:rsidRDefault="00A62295" w:rsidP="00A62295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8"/>
          <w:szCs w:val="28"/>
        </w:rPr>
      </w:pPr>
    </w:p>
    <w:p w14:paraId="1DF1DF93" w14:textId="77777777" w:rsidR="00A62295" w:rsidRDefault="00A62295" w:rsidP="00A62295"/>
    <w:p w14:paraId="5B6A0A1B" w14:textId="77777777" w:rsidR="00A62295" w:rsidRDefault="00A62295"/>
    <w:sectPr w:rsidR="00A6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5FC8" w14:textId="77777777" w:rsidR="00472C3E" w:rsidRDefault="00472C3E" w:rsidP="00176525">
      <w:pPr>
        <w:spacing w:after="0" w:line="240" w:lineRule="auto"/>
      </w:pPr>
      <w:r>
        <w:separator/>
      </w:r>
    </w:p>
  </w:endnote>
  <w:endnote w:type="continuationSeparator" w:id="0">
    <w:p w14:paraId="5936523A" w14:textId="77777777" w:rsidR="00472C3E" w:rsidRDefault="00472C3E" w:rsidP="0017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CFD0E" w14:textId="77777777" w:rsidR="00472C3E" w:rsidRDefault="00472C3E" w:rsidP="00176525">
      <w:pPr>
        <w:spacing w:after="0" w:line="240" w:lineRule="auto"/>
      </w:pPr>
      <w:r>
        <w:separator/>
      </w:r>
    </w:p>
  </w:footnote>
  <w:footnote w:type="continuationSeparator" w:id="0">
    <w:p w14:paraId="7378EBE5" w14:textId="77777777" w:rsidR="00472C3E" w:rsidRDefault="00472C3E" w:rsidP="00176525">
      <w:pPr>
        <w:spacing w:after="0" w:line="240" w:lineRule="auto"/>
      </w:pPr>
      <w:r>
        <w:continuationSeparator/>
      </w:r>
    </w:p>
  </w:footnote>
  <w:footnote w:id="1">
    <w:p w14:paraId="59311657" w14:textId="77777777" w:rsidR="00176525" w:rsidRDefault="00176525" w:rsidP="0017652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истории. См. на сайте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hyperlink r:id="rId1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https://histrf.ru/biblioteka/b/kontsieptsiia-novogho-uchiebno-mietodichieskogho-komplieksa-po-otiechiestviennoi-istorii</w:t>
        </w:r>
      </w:hyperlink>
      <w:r w:rsidRPr="00B14273">
        <w:rPr>
          <w:rStyle w:val="a3"/>
          <w:rFonts w:ascii="Times New Roman" w:eastAsia="Times New Roman" w:hAnsi="Times New Roman" w:cs="Times New Roman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67"/>
    <w:rsid w:val="00176525"/>
    <w:rsid w:val="00317339"/>
    <w:rsid w:val="00472C3E"/>
    <w:rsid w:val="00512211"/>
    <w:rsid w:val="005516AA"/>
    <w:rsid w:val="006A3D67"/>
    <w:rsid w:val="007B709A"/>
    <w:rsid w:val="0089578C"/>
    <w:rsid w:val="009E0B05"/>
    <w:rsid w:val="00A62295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8296"/>
  <w15:chartTrackingRefBased/>
  <w15:docId w15:val="{56A55B9B-68F0-445D-AE6C-3E5E9898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652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765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7652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765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6862</Words>
  <Characters>39116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</cp:revision>
  <dcterms:created xsi:type="dcterms:W3CDTF">2021-10-01T18:45:00Z</dcterms:created>
  <dcterms:modified xsi:type="dcterms:W3CDTF">2024-04-12T18:37:00Z</dcterms:modified>
</cp:coreProperties>
</file>